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C499" w14:textId="77777777" w:rsidR="002E7501" w:rsidRDefault="00E469FE">
      <w:pPr>
        <w:jc w:val="left"/>
        <w:rPr>
          <w:sz w:val="24"/>
          <w:szCs w:val="24"/>
        </w:rPr>
      </w:pPr>
      <w:r>
        <w:rPr>
          <w:rFonts w:hint="eastAsia"/>
          <w:sz w:val="24"/>
          <w:szCs w:val="24"/>
        </w:rPr>
        <w:t>附件一</w:t>
      </w:r>
      <w:r>
        <w:rPr>
          <w:rFonts w:hint="eastAsia"/>
          <w:sz w:val="24"/>
          <w:szCs w:val="24"/>
        </w:rPr>
        <w:t>:</w:t>
      </w:r>
    </w:p>
    <w:p w14:paraId="33821160" w14:textId="77777777" w:rsidR="002E7501" w:rsidRDefault="00E469FE">
      <w:pPr>
        <w:jc w:val="center"/>
        <w:rPr>
          <w:rFonts w:ascii="宋体" w:eastAsia="宋体" w:hAnsi="宋体" w:cs="宋体"/>
          <w:sz w:val="40"/>
          <w:szCs w:val="40"/>
        </w:rPr>
      </w:pPr>
      <w:r>
        <w:rPr>
          <w:rFonts w:ascii="宋体" w:eastAsia="宋体" w:hAnsi="宋体" w:cs="宋体" w:hint="eastAsia"/>
          <w:sz w:val="40"/>
          <w:szCs w:val="40"/>
        </w:rPr>
        <w:t>试剂耗材招标其他要求</w:t>
      </w:r>
    </w:p>
    <w:p w14:paraId="1FE16A04"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、供应商应向采购人提供每个试剂耗材品种所对应的有效的注册证或备案凭证复印件以及《医疗器械生产许可证》复印件等生产厂家相关资质。</w:t>
      </w:r>
    </w:p>
    <w:p w14:paraId="25ACE2A3"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、提供制造商或</w:t>
      </w:r>
      <w:proofErr w:type="gramStart"/>
      <w:r>
        <w:rPr>
          <w:rFonts w:ascii="宋体" w:eastAsia="宋体" w:hAnsi="宋体" w:cs="宋体" w:hint="eastAsia"/>
          <w:sz w:val="28"/>
          <w:szCs w:val="28"/>
        </w:rPr>
        <w:t>全国总代或</w:t>
      </w:r>
      <w:proofErr w:type="gramEnd"/>
      <w:r>
        <w:rPr>
          <w:rFonts w:ascii="宋体" w:eastAsia="宋体" w:hAnsi="宋体" w:cs="宋体" w:hint="eastAsia"/>
          <w:sz w:val="28"/>
          <w:szCs w:val="28"/>
        </w:rPr>
        <w:t>有可追溯的区域产品代理商针对本项目（产品）的专项授权书或长期代理授权书。</w:t>
      </w:r>
    </w:p>
    <w:p w14:paraId="747F501E"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供应商保证所供应的试剂耗材到货入库时不少于</w:t>
      </w:r>
      <w:r>
        <w:rPr>
          <w:rFonts w:ascii="宋体" w:eastAsia="宋体" w:hAnsi="宋体" w:cs="宋体" w:hint="eastAsia"/>
          <w:sz w:val="28"/>
          <w:szCs w:val="28"/>
        </w:rPr>
        <w:t>2/3</w:t>
      </w:r>
      <w:r>
        <w:rPr>
          <w:rFonts w:ascii="宋体" w:eastAsia="宋体" w:hAnsi="宋体" w:cs="宋体" w:hint="eastAsia"/>
          <w:sz w:val="28"/>
          <w:szCs w:val="28"/>
        </w:rPr>
        <w:t>剩余有效期，并保证有效期内试剂耗材的质量。</w:t>
      </w:r>
    </w:p>
    <w:p w14:paraId="533184FC"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、供货时间：采购计划单报出后一星期内到货。</w:t>
      </w:r>
    </w:p>
    <w:p w14:paraId="2DC79B94"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、退换货问题</w:t>
      </w:r>
      <w:r>
        <w:rPr>
          <w:rFonts w:ascii="宋体" w:eastAsia="宋体" w:hAnsi="宋体" w:cs="宋体" w:hint="eastAsia"/>
          <w:sz w:val="28"/>
          <w:szCs w:val="28"/>
        </w:rPr>
        <w:t>:</w:t>
      </w:r>
      <w:r>
        <w:rPr>
          <w:rFonts w:ascii="宋体" w:eastAsia="宋体" w:hAnsi="宋体" w:cs="宋体" w:hint="eastAsia"/>
          <w:sz w:val="28"/>
          <w:szCs w:val="28"/>
        </w:rPr>
        <w:t>自开票之日起</w:t>
      </w:r>
      <w:r>
        <w:rPr>
          <w:rFonts w:ascii="宋体" w:eastAsia="宋体" w:hAnsi="宋体" w:cs="宋体" w:hint="eastAsia"/>
          <w:sz w:val="28"/>
          <w:szCs w:val="28"/>
        </w:rPr>
        <w:t>3</w:t>
      </w:r>
      <w:r>
        <w:rPr>
          <w:rFonts w:ascii="宋体" w:eastAsia="宋体" w:hAnsi="宋体" w:cs="宋体" w:hint="eastAsia"/>
          <w:sz w:val="28"/>
          <w:szCs w:val="28"/>
        </w:rPr>
        <w:t>个月内无条件退货，超出</w:t>
      </w:r>
      <w:r>
        <w:rPr>
          <w:rFonts w:ascii="宋体" w:eastAsia="宋体" w:hAnsi="宋体" w:cs="宋体" w:hint="eastAsia"/>
          <w:sz w:val="28"/>
          <w:szCs w:val="28"/>
        </w:rPr>
        <w:t>3</w:t>
      </w:r>
      <w:r>
        <w:rPr>
          <w:rFonts w:ascii="宋体" w:eastAsia="宋体" w:hAnsi="宋体" w:cs="宋体" w:hint="eastAsia"/>
          <w:sz w:val="28"/>
          <w:szCs w:val="28"/>
        </w:rPr>
        <w:t>个月以上双方协商解决。</w:t>
      </w:r>
    </w:p>
    <w:p w14:paraId="5DA8430C"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、试剂耗材在使用过程中出现质量问题，供应商应及时上门校验处</w:t>
      </w:r>
      <w:r>
        <w:rPr>
          <w:rFonts w:ascii="宋体" w:eastAsia="宋体" w:hAnsi="宋体" w:cs="宋体" w:hint="eastAsia"/>
          <w:sz w:val="28"/>
          <w:szCs w:val="28"/>
        </w:rPr>
        <w:t>理，响应时间</w:t>
      </w:r>
      <w:r>
        <w:rPr>
          <w:rFonts w:ascii="宋体" w:eastAsia="宋体" w:hAnsi="宋体" w:cs="宋体" w:hint="eastAsia"/>
          <w:sz w:val="28"/>
          <w:szCs w:val="28"/>
        </w:rPr>
        <w:t>24</w:t>
      </w:r>
      <w:r>
        <w:rPr>
          <w:rFonts w:ascii="宋体" w:eastAsia="宋体" w:hAnsi="宋体" w:cs="宋体" w:hint="eastAsia"/>
          <w:sz w:val="28"/>
          <w:szCs w:val="28"/>
        </w:rPr>
        <w:t>小时以内。</w:t>
      </w:r>
    </w:p>
    <w:p w14:paraId="1B210BBD"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、中标试剂耗材必须由工程师配合使用方做好参数设定及质量控制工作。</w:t>
      </w:r>
    </w:p>
    <w:p w14:paraId="5DCC061C"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、冷链试剂耗材的供应必须符合冷链管理要求，供应商应保证全程温度监控并在送货验收时提供“监控温度记录清单”。</w:t>
      </w:r>
    </w:p>
    <w:p w14:paraId="77133FB4"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、采购</w:t>
      </w:r>
      <w:proofErr w:type="gramStart"/>
      <w:r>
        <w:rPr>
          <w:rFonts w:ascii="宋体" w:eastAsia="宋体" w:hAnsi="宋体" w:cs="宋体" w:hint="eastAsia"/>
          <w:sz w:val="28"/>
          <w:szCs w:val="28"/>
        </w:rPr>
        <w:t>人被药监</w:t>
      </w:r>
      <w:proofErr w:type="gramEnd"/>
      <w:r>
        <w:rPr>
          <w:rFonts w:ascii="宋体" w:eastAsia="宋体" w:hAnsi="宋体" w:cs="宋体" w:hint="eastAsia"/>
          <w:sz w:val="28"/>
          <w:szCs w:val="28"/>
        </w:rPr>
        <w:t>部门抽检的试剂耗材，如供应商供应的相关试剂耗材因质量问题，在采购期内受到药监部门查处并通报的，采购人有权取消供应商对该品种的供货资格，并由供应商承担一切后果及责任。</w:t>
      </w:r>
    </w:p>
    <w:p w14:paraId="387FCCEF" w14:textId="77777777" w:rsidR="002E7501" w:rsidRDefault="00E469FE">
      <w:pPr>
        <w:spacing w:line="52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、若因国家政策或法律法规等不可抗力因素的调整，导致合同终止，采购人不予承担任何责任。</w:t>
      </w:r>
    </w:p>
    <w:p w14:paraId="19E5C012" w14:textId="77777777" w:rsidR="002E7501" w:rsidRDefault="002E7501">
      <w:pPr>
        <w:pStyle w:val="a0"/>
        <w:rPr>
          <w:rFonts w:ascii="宋体" w:eastAsia="宋体" w:hAnsi="宋体" w:cs="宋体"/>
        </w:rPr>
        <w:sectPr w:rsidR="002E7501">
          <w:pgSz w:w="11906" w:h="16838"/>
          <w:pgMar w:top="1418" w:right="1797" w:bottom="1134" w:left="1797" w:header="851" w:footer="992" w:gutter="0"/>
          <w:cols w:space="425"/>
          <w:docGrid w:type="lines" w:linePitch="312"/>
        </w:sectPr>
      </w:pPr>
    </w:p>
    <w:p w14:paraId="1E0644D0" w14:textId="77777777" w:rsidR="002E7501" w:rsidRDefault="00E469FE">
      <w:r>
        <w:rPr>
          <w:rFonts w:hint="eastAsia"/>
        </w:rPr>
        <w:lastRenderedPageBreak/>
        <w:t>附件二：</w:t>
      </w:r>
    </w:p>
    <w:p w14:paraId="718AA3F8" w14:textId="77777777" w:rsidR="002E7501" w:rsidRDefault="00E469FE">
      <w:pPr>
        <w:pStyle w:val="2"/>
        <w:rPr>
          <w:kern w:val="0"/>
          <w:sz w:val="32"/>
          <w:szCs w:val="32"/>
        </w:rPr>
      </w:pPr>
      <w:r>
        <w:rPr>
          <w:rFonts w:hint="eastAsia"/>
          <w:kern w:val="0"/>
          <w:sz w:val="32"/>
          <w:szCs w:val="32"/>
        </w:rPr>
        <w:t>报价一览表</w:t>
      </w:r>
    </w:p>
    <w:p w14:paraId="6EC15B13" w14:textId="77777777" w:rsidR="002E7501" w:rsidRDefault="002E7501">
      <w:pPr>
        <w:pStyle w:val="a4"/>
      </w:pPr>
    </w:p>
    <w:p w14:paraId="0ACFDD05" w14:textId="77777777" w:rsidR="002E7501" w:rsidRDefault="00E469FE">
      <w:pPr>
        <w:spacing w:line="360" w:lineRule="auto"/>
        <w:ind w:firstLineChars="50" w:firstLine="120"/>
        <w:jc w:val="left"/>
        <w:rPr>
          <w:rFonts w:ascii="宋体" w:hAnsi="宋体"/>
          <w:sz w:val="24"/>
          <w:u w:val="single"/>
        </w:rPr>
      </w:pPr>
      <w:r>
        <w:rPr>
          <w:rFonts w:ascii="宋体" w:hAnsi="宋体" w:hint="eastAsia"/>
          <w:sz w:val="24"/>
        </w:rPr>
        <w:t>项目名称：</w:t>
      </w:r>
      <w:r>
        <w:rPr>
          <w:rFonts w:cs="Helvetica" w:hint="eastAsia"/>
          <w:color w:val="000000"/>
          <w:sz w:val="24"/>
          <w:szCs w:val="24"/>
        </w:rPr>
        <w:t>玉溪市第二人民医院复合中和洗脱液采购项目（二次）</w:t>
      </w:r>
    </w:p>
    <w:tbl>
      <w:tblPr>
        <w:tblpPr w:leftFromText="180" w:rightFromText="180" w:vertAnchor="text" w:horzAnchor="page" w:tblpXSpec="center" w:tblpY="206"/>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6510"/>
      </w:tblGrid>
      <w:tr w:rsidR="002E7501" w14:paraId="11FAE803" w14:textId="77777777">
        <w:trPr>
          <w:trHeight w:val="900"/>
          <w:jc w:val="center"/>
        </w:trPr>
        <w:tc>
          <w:tcPr>
            <w:tcW w:w="2670" w:type="dxa"/>
            <w:vAlign w:val="center"/>
          </w:tcPr>
          <w:p w14:paraId="635EB8B2" w14:textId="77777777" w:rsidR="002E7501" w:rsidRDefault="00E469FE">
            <w:pPr>
              <w:spacing w:line="360" w:lineRule="auto"/>
              <w:ind w:firstLineChars="50" w:firstLine="120"/>
              <w:jc w:val="center"/>
              <w:rPr>
                <w:rFonts w:ascii="宋体" w:hAnsi="宋体"/>
                <w:sz w:val="24"/>
              </w:rPr>
            </w:pPr>
            <w:r>
              <w:rPr>
                <w:rFonts w:ascii="宋体" w:hAnsi="宋体" w:hint="eastAsia"/>
                <w:sz w:val="24"/>
              </w:rPr>
              <w:t>供应商名称</w:t>
            </w:r>
          </w:p>
        </w:tc>
        <w:tc>
          <w:tcPr>
            <w:tcW w:w="6510" w:type="dxa"/>
            <w:vAlign w:val="center"/>
          </w:tcPr>
          <w:p w14:paraId="43E06120" w14:textId="77777777" w:rsidR="002E7501" w:rsidRDefault="00E469FE">
            <w:pPr>
              <w:spacing w:line="360" w:lineRule="auto"/>
              <w:ind w:firstLineChars="50" w:firstLine="120"/>
              <w:jc w:val="center"/>
              <w:rPr>
                <w:rFonts w:ascii="宋体" w:hAnsi="宋体"/>
                <w:sz w:val="24"/>
              </w:rPr>
            </w:pPr>
            <w:r>
              <w:rPr>
                <w:rFonts w:ascii="宋体" w:hAnsi="宋体" w:cs="宋体" w:hint="eastAsia"/>
                <w:sz w:val="24"/>
              </w:rPr>
              <w:t>内容</w:t>
            </w:r>
          </w:p>
        </w:tc>
      </w:tr>
      <w:tr w:rsidR="002E7501" w14:paraId="5C235428" w14:textId="77777777">
        <w:trPr>
          <w:trHeight w:val="916"/>
          <w:jc w:val="center"/>
        </w:trPr>
        <w:tc>
          <w:tcPr>
            <w:tcW w:w="2670" w:type="dxa"/>
            <w:vMerge w:val="restart"/>
            <w:vAlign w:val="center"/>
          </w:tcPr>
          <w:p w14:paraId="61A37755" w14:textId="77777777" w:rsidR="002E7501" w:rsidRDefault="00E469FE">
            <w:pPr>
              <w:spacing w:before="120" w:after="120" w:line="240" w:lineRule="atLeast"/>
              <w:jc w:val="center"/>
              <w:rPr>
                <w:rFonts w:ascii="宋体" w:hAnsi="宋体" w:cs="宋体"/>
                <w:sz w:val="24"/>
              </w:rPr>
            </w:pPr>
            <w:r>
              <w:rPr>
                <w:rFonts w:ascii="宋体" w:hAnsi="宋体" w:cs="宋体" w:hint="eastAsia"/>
                <w:sz w:val="24"/>
              </w:rPr>
              <w:t>报价</w:t>
            </w:r>
          </w:p>
          <w:p w14:paraId="5725D337" w14:textId="77777777" w:rsidR="002E7501" w:rsidRDefault="00E469FE">
            <w:pPr>
              <w:spacing w:line="360" w:lineRule="auto"/>
              <w:ind w:firstLineChars="50" w:firstLine="120"/>
              <w:jc w:val="center"/>
              <w:rPr>
                <w:rFonts w:ascii="宋体" w:hAnsi="宋体"/>
                <w:sz w:val="24"/>
              </w:rPr>
            </w:pPr>
            <w:r>
              <w:rPr>
                <w:rFonts w:ascii="宋体" w:hAnsi="宋体" w:cs="宋体" w:hint="eastAsia"/>
                <w:sz w:val="24"/>
              </w:rPr>
              <w:t>（</w:t>
            </w:r>
            <w:r>
              <w:rPr>
                <w:rFonts w:ascii="宋体" w:hAnsi="宋体" w:cs="宋体" w:hint="eastAsia"/>
                <w:sz w:val="24"/>
              </w:rPr>
              <w:t>元</w:t>
            </w:r>
            <w:r>
              <w:rPr>
                <w:rFonts w:ascii="宋体" w:hAnsi="宋体" w:cs="宋体" w:hint="eastAsia"/>
                <w:sz w:val="24"/>
              </w:rPr>
              <w:t>/</w:t>
            </w:r>
            <w:r>
              <w:rPr>
                <w:rFonts w:ascii="宋体" w:hAnsi="宋体" w:cs="宋体" w:hint="eastAsia"/>
                <w:sz w:val="24"/>
              </w:rPr>
              <w:t>盒</w:t>
            </w:r>
            <w:r>
              <w:rPr>
                <w:rFonts w:ascii="宋体" w:hAnsi="宋体" w:cs="宋体" w:hint="eastAsia"/>
                <w:sz w:val="24"/>
              </w:rPr>
              <w:t>）</w:t>
            </w:r>
          </w:p>
        </w:tc>
        <w:tc>
          <w:tcPr>
            <w:tcW w:w="6510" w:type="dxa"/>
          </w:tcPr>
          <w:p w14:paraId="6124CEED" w14:textId="77777777" w:rsidR="002E7501" w:rsidRDefault="00E469FE">
            <w:pPr>
              <w:jc w:val="left"/>
              <w:rPr>
                <w:rFonts w:ascii="宋体" w:hAnsi="宋体"/>
                <w:sz w:val="24"/>
              </w:rPr>
            </w:pPr>
            <w:r>
              <w:rPr>
                <w:rFonts w:ascii="宋体" w:eastAsia="宋体" w:hAnsi="宋体" w:cs="宋体" w:hint="eastAsia"/>
                <w:sz w:val="24"/>
                <w:szCs w:val="24"/>
              </w:rPr>
              <w:t>复合中和洗脱液（</w:t>
            </w:r>
            <w:r>
              <w:rPr>
                <w:rFonts w:ascii="宋体" w:eastAsia="宋体" w:hAnsi="宋体" w:cs="宋体" w:hint="eastAsia"/>
                <w:sz w:val="24"/>
                <w:szCs w:val="24"/>
              </w:rPr>
              <w:t>9ml</w:t>
            </w:r>
            <w:r>
              <w:rPr>
                <w:rFonts w:ascii="宋体" w:eastAsia="宋体" w:hAnsi="宋体" w:cs="宋体" w:hint="eastAsia"/>
                <w:sz w:val="24"/>
                <w:szCs w:val="24"/>
              </w:rPr>
              <w:t>）：</w:t>
            </w:r>
          </w:p>
        </w:tc>
      </w:tr>
      <w:tr w:rsidR="002E7501" w14:paraId="3C6F767A" w14:textId="77777777">
        <w:trPr>
          <w:trHeight w:val="916"/>
          <w:jc w:val="center"/>
        </w:trPr>
        <w:tc>
          <w:tcPr>
            <w:tcW w:w="2670" w:type="dxa"/>
            <w:vMerge/>
            <w:vAlign w:val="center"/>
          </w:tcPr>
          <w:p w14:paraId="52605840" w14:textId="77777777" w:rsidR="002E7501" w:rsidRDefault="002E7501">
            <w:pPr>
              <w:spacing w:line="360" w:lineRule="auto"/>
              <w:ind w:firstLineChars="50" w:firstLine="105"/>
              <w:jc w:val="left"/>
            </w:pPr>
          </w:p>
        </w:tc>
        <w:tc>
          <w:tcPr>
            <w:tcW w:w="6510" w:type="dxa"/>
          </w:tcPr>
          <w:p w14:paraId="5526614C" w14:textId="77777777" w:rsidR="002E7501" w:rsidRDefault="00E469FE">
            <w:pPr>
              <w:jc w:val="left"/>
              <w:rPr>
                <w:rFonts w:ascii="宋体" w:hAnsi="宋体"/>
                <w:sz w:val="24"/>
              </w:rPr>
            </w:pPr>
            <w:r>
              <w:rPr>
                <w:rFonts w:ascii="宋体" w:eastAsia="宋体" w:hAnsi="宋体" w:cs="宋体" w:hint="eastAsia"/>
                <w:sz w:val="24"/>
                <w:szCs w:val="24"/>
              </w:rPr>
              <w:t>复合中和洗脱液（</w:t>
            </w:r>
            <w:r>
              <w:rPr>
                <w:rFonts w:ascii="宋体" w:eastAsia="宋体" w:hAnsi="宋体" w:cs="宋体" w:hint="eastAsia"/>
                <w:sz w:val="24"/>
                <w:szCs w:val="24"/>
              </w:rPr>
              <w:t>10ml</w:t>
            </w:r>
            <w:r>
              <w:rPr>
                <w:rFonts w:ascii="宋体" w:eastAsia="宋体" w:hAnsi="宋体" w:cs="宋体" w:hint="eastAsia"/>
                <w:sz w:val="24"/>
                <w:szCs w:val="24"/>
              </w:rPr>
              <w:t>）：</w:t>
            </w:r>
          </w:p>
        </w:tc>
      </w:tr>
      <w:tr w:rsidR="002E7501" w14:paraId="3E00DD1A" w14:textId="77777777">
        <w:trPr>
          <w:trHeight w:val="916"/>
          <w:jc w:val="center"/>
        </w:trPr>
        <w:tc>
          <w:tcPr>
            <w:tcW w:w="2670" w:type="dxa"/>
            <w:vAlign w:val="center"/>
          </w:tcPr>
          <w:p w14:paraId="1B21064E" w14:textId="77777777" w:rsidR="002E7501" w:rsidRDefault="00E469FE">
            <w:pPr>
              <w:spacing w:line="360" w:lineRule="auto"/>
              <w:ind w:firstLineChars="50" w:firstLine="105"/>
              <w:jc w:val="left"/>
            </w:pPr>
            <w:r>
              <w:rPr>
                <w:rFonts w:hint="eastAsia"/>
              </w:rPr>
              <w:t>总价（单价</w:t>
            </w:r>
            <w:r>
              <w:rPr>
                <w:rFonts w:hint="eastAsia"/>
              </w:rPr>
              <w:t>*</w:t>
            </w:r>
            <w:r>
              <w:rPr>
                <w:rFonts w:hint="eastAsia"/>
              </w:rPr>
              <w:t>预估数量）</w:t>
            </w:r>
          </w:p>
        </w:tc>
        <w:tc>
          <w:tcPr>
            <w:tcW w:w="6510" w:type="dxa"/>
          </w:tcPr>
          <w:p w14:paraId="5CFBABF6" w14:textId="77777777" w:rsidR="002E7501" w:rsidRDefault="002E7501">
            <w:pPr>
              <w:jc w:val="left"/>
              <w:rPr>
                <w:rFonts w:ascii="宋体" w:eastAsia="宋体" w:hAnsi="宋体" w:cs="宋体"/>
                <w:sz w:val="24"/>
                <w:szCs w:val="24"/>
              </w:rPr>
            </w:pPr>
          </w:p>
        </w:tc>
      </w:tr>
      <w:tr w:rsidR="002E7501" w14:paraId="1E7AEB6E" w14:textId="77777777">
        <w:trPr>
          <w:trHeight w:val="1799"/>
          <w:jc w:val="center"/>
        </w:trPr>
        <w:tc>
          <w:tcPr>
            <w:tcW w:w="9180" w:type="dxa"/>
            <w:gridSpan w:val="2"/>
            <w:vAlign w:val="center"/>
          </w:tcPr>
          <w:p w14:paraId="422EF507" w14:textId="77777777" w:rsidR="002E7501" w:rsidRDefault="00E469FE">
            <w:pPr>
              <w:spacing w:line="360" w:lineRule="auto"/>
              <w:jc w:val="left"/>
              <w:rPr>
                <w:rFonts w:ascii="宋体" w:hAnsi="宋体"/>
                <w:sz w:val="24"/>
              </w:rPr>
            </w:pPr>
            <w:r>
              <w:rPr>
                <w:rFonts w:ascii="宋体" w:hAnsi="宋体" w:hint="eastAsia"/>
                <w:sz w:val="24"/>
              </w:rPr>
              <w:t>供货期：</w:t>
            </w:r>
          </w:p>
        </w:tc>
      </w:tr>
      <w:tr w:rsidR="002E7501" w14:paraId="501FE8EA" w14:textId="77777777">
        <w:trPr>
          <w:trHeight w:val="1564"/>
          <w:jc w:val="center"/>
        </w:trPr>
        <w:tc>
          <w:tcPr>
            <w:tcW w:w="9180" w:type="dxa"/>
            <w:gridSpan w:val="2"/>
            <w:vAlign w:val="center"/>
          </w:tcPr>
          <w:p w14:paraId="6CA6A54A" w14:textId="77777777" w:rsidR="002E7501" w:rsidRDefault="00E469FE">
            <w:pPr>
              <w:spacing w:line="360" w:lineRule="auto"/>
              <w:jc w:val="left"/>
              <w:rPr>
                <w:rFonts w:ascii="宋体" w:hAnsi="宋体"/>
                <w:sz w:val="24"/>
              </w:rPr>
            </w:pPr>
            <w:r>
              <w:rPr>
                <w:rFonts w:ascii="宋体" w:hAnsi="宋体" w:hint="eastAsia"/>
                <w:sz w:val="24"/>
              </w:rPr>
              <w:t>备注：</w:t>
            </w:r>
          </w:p>
        </w:tc>
      </w:tr>
    </w:tbl>
    <w:p w14:paraId="73373B89" w14:textId="77777777" w:rsidR="002E7501" w:rsidRDefault="002E7501">
      <w:pPr>
        <w:spacing w:line="360" w:lineRule="auto"/>
        <w:ind w:firstLineChars="50" w:firstLine="105"/>
        <w:jc w:val="left"/>
        <w:rPr>
          <w:rFonts w:ascii="宋体" w:hAnsi="宋体"/>
        </w:rPr>
      </w:pPr>
    </w:p>
    <w:p w14:paraId="28F3F181" w14:textId="77777777" w:rsidR="002E7501" w:rsidRDefault="002E7501">
      <w:pPr>
        <w:spacing w:line="360" w:lineRule="auto"/>
        <w:jc w:val="left"/>
        <w:rPr>
          <w:rFonts w:ascii="宋体" w:hAnsi="宋体"/>
        </w:rPr>
      </w:pPr>
    </w:p>
    <w:p w14:paraId="3184A9B9" w14:textId="77777777" w:rsidR="002E7501" w:rsidRDefault="00E469FE">
      <w:pPr>
        <w:spacing w:line="480" w:lineRule="auto"/>
        <w:jc w:val="left"/>
        <w:rPr>
          <w:rFonts w:ascii="宋体" w:hAnsi="宋体"/>
          <w:sz w:val="24"/>
          <w:u w:val="single"/>
        </w:rPr>
      </w:pPr>
      <w:r>
        <w:rPr>
          <w:rFonts w:ascii="宋体" w:hAnsi="宋体" w:hint="eastAsia"/>
          <w:sz w:val="24"/>
        </w:rPr>
        <w:t>供应商全称：</w:t>
      </w:r>
      <w:r>
        <w:rPr>
          <w:rFonts w:ascii="宋体" w:hAnsi="宋体"/>
          <w:sz w:val="24"/>
          <w:u w:val="single"/>
        </w:rPr>
        <w:t xml:space="preserve">　　　　　　　　　　　</w:t>
      </w:r>
      <w:r>
        <w:rPr>
          <w:rFonts w:ascii="宋体" w:hAnsi="宋体"/>
          <w:sz w:val="24"/>
        </w:rPr>
        <w:t xml:space="preserve">（盖单位公章）　</w:t>
      </w:r>
    </w:p>
    <w:p w14:paraId="496FD91A" w14:textId="77777777" w:rsidR="002E7501" w:rsidRDefault="00E469FE">
      <w:pPr>
        <w:spacing w:line="480" w:lineRule="auto"/>
        <w:rPr>
          <w:rFonts w:ascii="宋体" w:hAnsi="宋体"/>
          <w:sz w:val="24"/>
        </w:rPr>
      </w:pPr>
      <w:r>
        <w:rPr>
          <w:rFonts w:ascii="宋体" w:hAnsi="宋体" w:hint="eastAsia"/>
          <w:sz w:val="24"/>
        </w:rPr>
        <w:t>法定代表人</w:t>
      </w:r>
      <w:r>
        <w:rPr>
          <w:rFonts w:ascii="宋体" w:hAnsi="宋体"/>
          <w:sz w:val="24"/>
        </w:rPr>
        <w:t>或其委托代理人</w:t>
      </w:r>
      <w:r>
        <w:rPr>
          <w:rFonts w:ascii="宋体" w:hAnsi="宋体" w:hint="eastAsia"/>
          <w:sz w:val="24"/>
        </w:rPr>
        <w:t>：</w:t>
      </w:r>
      <w:r>
        <w:rPr>
          <w:rFonts w:ascii="宋体" w:hAnsi="宋体"/>
          <w:sz w:val="24"/>
          <w:u w:val="single"/>
        </w:rPr>
        <w:t xml:space="preserve">　　　　　　</w:t>
      </w:r>
      <w:r>
        <w:rPr>
          <w:rFonts w:ascii="宋体" w:hAnsi="宋体"/>
          <w:sz w:val="24"/>
        </w:rPr>
        <w:t>（</w:t>
      </w:r>
      <w:r>
        <w:rPr>
          <w:rFonts w:ascii="宋体" w:hint="eastAsia"/>
          <w:sz w:val="24"/>
        </w:rPr>
        <w:t>签字或盖章</w:t>
      </w:r>
      <w:r>
        <w:rPr>
          <w:rFonts w:ascii="宋体" w:hAnsi="宋体"/>
          <w:sz w:val="24"/>
        </w:rPr>
        <w:t>）</w:t>
      </w:r>
    </w:p>
    <w:p w14:paraId="62E88B71" w14:textId="77777777" w:rsidR="002E7501" w:rsidRDefault="00E469FE">
      <w:pPr>
        <w:spacing w:line="480" w:lineRule="auto"/>
        <w:jc w:val="left"/>
        <w:rPr>
          <w:rFonts w:ascii="宋体" w:hAnsi="宋体"/>
          <w:b/>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E3A5575" w14:textId="77777777" w:rsidR="002E7501" w:rsidRDefault="002E7501">
      <w:pPr>
        <w:pStyle w:val="a0"/>
      </w:pPr>
    </w:p>
    <w:p w14:paraId="6EED1017" w14:textId="77777777" w:rsidR="002E7501" w:rsidRDefault="002E7501">
      <w:pPr>
        <w:pStyle w:val="a0"/>
      </w:pPr>
    </w:p>
    <w:p w14:paraId="178F311A" w14:textId="77777777" w:rsidR="002E7501" w:rsidRDefault="002E7501">
      <w:pPr>
        <w:rPr>
          <w:sz w:val="24"/>
          <w:szCs w:val="24"/>
        </w:rPr>
      </w:pPr>
    </w:p>
    <w:sectPr w:rsidR="002E7501">
      <w:pgSz w:w="11906" w:h="16838"/>
      <w:pgMar w:top="1418"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xOTRmN2ViMDk3MDUyNjJiNTBmMjE1MTI0MTE5MTMifQ=="/>
  </w:docVars>
  <w:rsids>
    <w:rsidRoot w:val="00E05C1F"/>
    <w:rsid w:val="000A6DFE"/>
    <w:rsid w:val="001B3DBE"/>
    <w:rsid w:val="002653E8"/>
    <w:rsid w:val="002A3739"/>
    <w:rsid w:val="002E674D"/>
    <w:rsid w:val="002E7501"/>
    <w:rsid w:val="00344C63"/>
    <w:rsid w:val="0035718B"/>
    <w:rsid w:val="00571E8F"/>
    <w:rsid w:val="005B7D49"/>
    <w:rsid w:val="00643192"/>
    <w:rsid w:val="006902BB"/>
    <w:rsid w:val="006B056C"/>
    <w:rsid w:val="009721E3"/>
    <w:rsid w:val="00A12451"/>
    <w:rsid w:val="00A45579"/>
    <w:rsid w:val="00C3523B"/>
    <w:rsid w:val="00C72842"/>
    <w:rsid w:val="00CC30A4"/>
    <w:rsid w:val="00D836A5"/>
    <w:rsid w:val="00E05C1F"/>
    <w:rsid w:val="00E20E2A"/>
    <w:rsid w:val="00E33571"/>
    <w:rsid w:val="00E469FE"/>
    <w:rsid w:val="00E75D01"/>
    <w:rsid w:val="00E777ED"/>
    <w:rsid w:val="013C4589"/>
    <w:rsid w:val="02C56E4B"/>
    <w:rsid w:val="03F81889"/>
    <w:rsid w:val="04D479EF"/>
    <w:rsid w:val="055A263A"/>
    <w:rsid w:val="09B04E3B"/>
    <w:rsid w:val="0AE54A6A"/>
    <w:rsid w:val="0B25729C"/>
    <w:rsid w:val="0BC70942"/>
    <w:rsid w:val="0D883C4C"/>
    <w:rsid w:val="0E800DC3"/>
    <w:rsid w:val="11AD02CC"/>
    <w:rsid w:val="14F6799C"/>
    <w:rsid w:val="166764A1"/>
    <w:rsid w:val="1B7E745D"/>
    <w:rsid w:val="1C680EAF"/>
    <w:rsid w:val="1C753FF9"/>
    <w:rsid w:val="1DB16424"/>
    <w:rsid w:val="1DB778CB"/>
    <w:rsid w:val="22534890"/>
    <w:rsid w:val="227F65F8"/>
    <w:rsid w:val="230D2D60"/>
    <w:rsid w:val="28595C3D"/>
    <w:rsid w:val="28702875"/>
    <w:rsid w:val="290B4D45"/>
    <w:rsid w:val="29432343"/>
    <w:rsid w:val="2B111426"/>
    <w:rsid w:val="2EE1120C"/>
    <w:rsid w:val="2F30348E"/>
    <w:rsid w:val="2F792957"/>
    <w:rsid w:val="2FC30AE6"/>
    <w:rsid w:val="2FF5133F"/>
    <w:rsid w:val="31602066"/>
    <w:rsid w:val="339F7E05"/>
    <w:rsid w:val="347153DE"/>
    <w:rsid w:val="362D624A"/>
    <w:rsid w:val="3665794D"/>
    <w:rsid w:val="38B638F9"/>
    <w:rsid w:val="3AEE3951"/>
    <w:rsid w:val="3BAF6C5E"/>
    <w:rsid w:val="3C5F6A31"/>
    <w:rsid w:val="3D5B5EC8"/>
    <w:rsid w:val="3DB33DBB"/>
    <w:rsid w:val="3E4A0C17"/>
    <w:rsid w:val="3E8853D4"/>
    <w:rsid w:val="3EDB6D99"/>
    <w:rsid w:val="40786313"/>
    <w:rsid w:val="40B8047B"/>
    <w:rsid w:val="418A7E0A"/>
    <w:rsid w:val="42782AEF"/>
    <w:rsid w:val="45FC3543"/>
    <w:rsid w:val="46A20593"/>
    <w:rsid w:val="46FC5E27"/>
    <w:rsid w:val="482727BA"/>
    <w:rsid w:val="4E1D4B4D"/>
    <w:rsid w:val="4E4A086A"/>
    <w:rsid w:val="501068DD"/>
    <w:rsid w:val="526F6957"/>
    <w:rsid w:val="549C50F5"/>
    <w:rsid w:val="55C66227"/>
    <w:rsid w:val="562164D8"/>
    <w:rsid w:val="56A126A7"/>
    <w:rsid w:val="58C11C3B"/>
    <w:rsid w:val="590170D0"/>
    <w:rsid w:val="596811C3"/>
    <w:rsid w:val="59EC4AC1"/>
    <w:rsid w:val="5C3D2F7B"/>
    <w:rsid w:val="5C7550A1"/>
    <w:rsid w:val="5CAC13C7"/>
    <w:rsid w:val="5D3B1A2E"/>
    <w:rsid w:val="5DB6084C"/>
    <w:rsid w:val="61A964C8"/>
    <w:rsid w:val="61E84C4F"/>
    <w:rsid w:val="62424FD1"/>
    <w:rsid w:val="63310432"/>
    <w:rsid w:val="68A54241"/>
    <w:rsid w:val="6AA422BC"/>
    <w:rsid w:val="6B9F09E4"/>
    <w:rsid w:val="6CA657CC"/>
    <w:rsid w:val="6CBA1435"/>
    <w:rsid w:val="6E8404E6"/>
    <w:rsid w:val="707F1A56"/>
    <w:rsid w:val="71D07288"/>
    <w:rsid w:val="743B1556"/>
    <w:rsid w:val="767F4BCF"/>
    <w:rsid w:val="77A41826"/>
    <w:rsid w:val="7858261A"/>
    <w:rsid w:val="787943FB"/>
    <w:rsid w:val="790D2E40"/>
    <w:rsid w:val="791D122B"/>
    <w:rsid w:val="798F63AF"/>
    <w:rsid w:val="7BD47D7E"/>
    <w:rsid w:val="7CED7F05"/>
    <w:rsid w:val="7FE0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3C15F"/>
  <w15:docId w15:val="{D93BD8B7-1F03-49BC-B9FA-A0787D10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qFormat/>
    <w:pPr>
      <w:keepNext/>
      <w:spacing w:line="360" w:lineRule="auto"/>
      <w:jc w:val="center"/>
      <w:outlineLvl w:val="1"/>
    </w:pPr>
    <w:rPr>
      <w:rFonts w:asci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Cs w:val="24"/>
    </w:rPr>
  </w:style>
  <w:style w:type="paragraph" w:styleId="a4">
    <w:name w:val="Normal Indent"/>
    <w:basedOn w:val="a"/>
    <w:qFormat/>
    <w:pPr>
      <w:ind w:firstLine="420"/>
    </w:pPr>
  </w:style>
  <w:style w:type="paragraph" w:styleId="a5">
    <w:name w:val="Body Text Indent"/>
    <w:basedOn w:val="a"/>
    <w:next w:val="a"/>
    <w:qFormat/>
    <w:pPr>
      <w:ind w:leftChars="200" w:left="4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semiHidden/>
    <w:unhideWhenUsed/>
    <w:qFormat/>
    <w:pPr>
      <w:tabs>
        <w:tab w:val="center" w:pos="4153"/>
        <w:tab w:val="right" w:pos="8306"/>
      </w:tabs>
      <w:snapToGrid w:val="0"/>
      <w:jc w:val="left"/>
    </w:pPr>
    <w:rPr>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customStyle="1" w:styleId="a7">
    <w:name w:val="日期 字符"/>
    <w:basedOn w:val="a1"/>
    <w:link w:val="a6"/>
    <w:uiPriority w:val="99"/>
    <w:semiHidden/>
    <w:qFormat/>
  </w:style>
  <w:style w:type="character" w:customStyle="1" w:styleId="ab">
    <w:name w:val="页眉 字符"/>
    <w:basedOn w:val="a1"/>
    <w:link w:val="aa"/>
    <w:uiPriority w:val="99"/>
    <w:semiHidden/>
    <w:qFormat/>
    <w:rPr>
      <w:sz w:val="18"/>
      <w:szCs w:val="18"/>
    </w:rPr>
  </w:style>
  <w:style w:type="character" w:customStyle="1" w:styleId="a9">
    <w:name w:val="页脚 字符"/>
    <w:basedOn w:val="a1"/>
    <w:link w:val="a8"/>
    <w:uiPriority w:val="99"/>
    <w:semiHidden/>
    <w:qFormat/>
    <w:rPr>
      <w:sz w:val="18"/>
      <w:szCs w:val="18"/>
    </w:rPr>
  </w:style>
  <w:style w:type="character" w:customStyle="1" w:styleId="font11">
    <w:name w:val="font11"/>
    <w:basedOn w:val="a1"/>
    <w:qFormat/>
    <w:rPr>
      <w:rFonts w:ascii="宋体" w:eastAsia="宋体" w:hAnsi="宋体" w:cs="宋体" w:hint="eastAsia"/>
      <w:color w:val="000000"/>
      <w:sz w:val="32"/>
      <w:szCs w:val="32"/>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af">
    <w:name w:val="表格文字"/>
    <w:basedOn w:val="a"/>
    <w:next w:val="a0"/>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普 宏伟</cp:lastModifiedBy>
  <cp:revision>2</cp:revision>
  <cp:lastPrinted>2019-07-18T01:15:00Z</cp:lastPrinted>
  <dcterms:created xsi:type="dcterms:W3CDTF">2023-09-20T09:57:00Z</dcterms:created>
  <dcterms:modified xsi:type="dcterms:W3CDTF">2023-09-20T09:57:00Z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487DE587AED749D09044CB68B4876F4E</vt:lpwstr>
  </property>
</Properties>
</file>