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8F3A" w14:textId="77777777" w:rsidR="00B041C5" w:rsidRDefault="00B041C5" w:rsidP="00B041C5">
      <w:pPr>
        <w:pStyle w:val="a0"/>
        <w:spacing w:line="500" w:lineRule="exact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14:paraId="7F9C9249" w14:textId="77777777" w:rsidR="00B041C5" w:rsidRDefault="00B041C5" w:rsidP="00B041C5">
      <w:pPr>
        <w:spacing w:line="500" w:lineRule="exact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玉溪市第二人民医院停车场管理外包服务管理方案</w:t>
      </w:r>
    </w:p>
    <w:p w14:paraId="34A50224" w14:textId="77777777" w:rsidR="00B041C5" w:rsidRDefault="00B041C5" w:rsidP="00B041C5">
      <w:pPr>
        <w:numPr>
          <w:ilvl w:val="0"/>
          <w:numId w:val="1"/>
        </w:numPr>
        <w:spacing w:line="500" w:lineRule="exact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项目概述</w:t>
      </w:r>
    </w:p>
    <w:p w14:paraId="394FF03A" w14:textId="77777777" w:rsidR="00B041C5" w:rsidRDefault="00B041C5" w:rsidP="00B041C5">
      <w:pPr>
        <w:spacing w:line="50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1.1项目名称：玉溪市第二人民医院停车场管理外包服务项目</w:t>
      </w:r>
    </w:p>
    <w:p w14:paraId="4ABFB00B" w14:textId="77777777" w:rsidR="00B041C5" w:rsidRDefault="00B041C5" w:rsidP="00B041C5">
      <w:pPr>
        <w:spacing w:line="50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1.2服务期限：1年（2023年7月1日08:00—2024年7月1日08：00）</w:t>
      </w:r>
    </w:p>
    <w:p w14:paraId="36D18112" w14:textId="77777777" w:rsidR="00B041C5" w:rsidRDefault="00B041C5" w:rsidP="00B041C5">
      <w:pPr>
        <w:spacing w:line="50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1.3最低限价：6500.00元/月，78000.00元/年。</w:t>
      </w:r>
    </w:p>
    <w:p w14:paraId="1E5158AC" w14:textId="77777777" w:rsidR="00B041C5" w:rsidRDefault="00B041C5" w:rsidP="00B041C5">
      <w:pPr>
        <w:spacing w:line="50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1.4付款方式：按月支付，每月10日以前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由成交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供应商交缴采购人本月停车场费用。</w:t>
      </w:r>
    </w:p>
    <w:p w14:paraId="31C37CC0" w14:textId="77777777" w:rsidR="00B041C5" w:rsidRDefault="00B041C5" w:rsidP="00B041C5">
      <w:pPr>
        <w:spacing w:line="50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1.5服务范围：停车场设有173个停车位（公务车、核酸采样及发热门诊占用车位21个），实际车位152个；摩托车、电动车、自行车停放区域3个，固定充电桩2套，收费系统1套管理。</w:t>
      </w:r>
    </w:p>
    <w:p w14:paraId="3395A96B" w14:textId="77777777" w:rsidR="00B041C5" w:rsidRDefault="00B041C5" w:rsidP="00B041C5">
      <w:pPr>
        <w:spacing w:line="500" w:lineRule="exact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二、停车场收费标准</w:t>
      </w:r>
    </w:p>
    <w:tbl>
      <w:tblPr>
        <w:tblStyle w:val="a5"/>
        <w:tblW w:w="8910" w:type="dxa"/>
        <w:tblInd w:w="-32" w:type="dxa"/>
        <w:tblLook w:val="0000" w:firstRow="0" w:lastRow="0" w:firstColumn="0" w:lastColumn="0" w:noHBand="0" w:noVBand="0"/>
      </w:tblPr>
      <w:tblGrid>
        <w:gridCol w:w="1560"/>
        <w:gridCol w:w="4080"/>
        <w:gridCol w:w="3270"/>
      </w:tblGrid>
      <w:tr w:rsidR="00B041C5" w14:paraId="50B5C29A" w14:textId="77777777" w:rsidTr="006E74F9">
        <w:trPr>
          <w:trHeight w:val="509"/>
        </w:trPr>
        <w:tc>
          <w:tcPr>
            <w:tcW w:w="8910" w:type="dxa"/>
            <w:gridSpan w:val="3"/>
          </w:tcPr>
          <w:p w14:paraId="0F913548" w14:textId="77777777" w:rsidR="00B041C5" w:rsidRDefault="00B041C5" w:rsidP="006E74F9">
            <w:pPr>
              <w:spacing w:line="500" w:lineRule="exact"/>
              <w:ind w:firstLineChars="500" w:firstLine="1405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玉溪市第二人民医院停车场车辆停放服务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收费目牌</w:t>
            </w:r>
            <w:proofErr w:type="gramEnd"/>
          </w:p>
        </w:tc>
      </w:tr>
      <w:tr w:rsidR="00B041C5" w14:paraId="58F4B583" w14:textId="77777777" w:rsidTr="006E74F9">
        <w:trPr>
          <w:trHeight w:val="479"/>
        </w:trPr>
        <w:tc>
          <w:tcPr>
            <w:tcW w:w="1560" w:type="dxa"/>
          </w:tcPr>
          <w:p w14:paraId="67F777AB" w14:textId="77777777" w:rsidR="00B041C5" w:rsidRDefault="00B041C5" w:rsidP="006E74F9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车辆类型</w:t>
            </w:r>
          </w:p>
        </w:tc>
        <w:tc>
          <w:tcPr>
            <w:tcW w:w="4080" w:type="dxa"/>
          </w:tcPr>
          <w:p w14:paraId="1BB6C047" w14:textId="77777777" w:rsidR="00B041C5" w:rsidRDefault="00B041C5" w:rsidP="006E74F9">
            <w:pPr>
              <w:spacing w:line="500" w:lineRule="exact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白天（8:00—22:00）</w:t>
            </w:r>
          </w:p>
        </w:tc>
        <w:tc>
          <w:tcPr>
            <w:tcW w:w="3270" w:type="dxa"/>
          </w:tcPr>
          <w:p w14:paraId="4CFB1F83" w14:textId="77777777" w:rsidR="00B041C5" w:rsidRDefault="00B041C5" w:rsidP="006E74F9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夜间（22:00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次日8:00）</w:t>
            </w:r>
          </w:p>
        </w:tc>
      </w:tr>
      <w:tr w:rsidR="00B041C5" w14:paraId="78BDEB97" w14:textId="77777777" w:rsidTr="006E74F9">
        <w:trPr>
          <w:trHeight w:val="1607"/>
        </w:trPr>
        <w:tc>
          <w:tcPr>
            <w:tcW w:w="1560" w:type="dxa"/>
          </w:tcPr>
          <w:p w14:paraId="3EE44306" w14:textId="77777777" w:rsidR="00B041C5" w:rsidRDefault="00B041C5" w:rsidP="006E74F9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7座以下（含7座）机动车</w:t>
            </w:r>
          </w:p>
        </w:tc>
        <w:tc>
          <w:tcPr>
            <w:tcW w:w="4080" w:type="dxa"/>
          </w:tcPr>
          <w:p w14:paraId="55EC0E40" w14:textId="77777777" w:rsidR="00B041C5" w:rsidRDefault="00B041C5" w:rsidP="006E74F9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两小时内3元，以后1元/小时</w:t>
            </w:r>
          </w:p>
        </w:tc>
        <w:tc>
          <w:tcPr>
            <w:tcW w:w="3270" w:type="dxa"/>
          </w:tcPr>
          <w:p w14:paraId="5BEB9B9E" w14:textId="77777777" w:rsidR="00B041C5" w:rsidRDefault="00B041C5" w:rsidP="006E74F9">
            <w:pPr>
              <w:spacing w:line="500" w:lineRule="exact"/>
              <w:ind w:firstLineChars="300" w:firstLine="8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0.5元/小时</w:t>
            </w:r>
          </w:p>
        </w:tc>
      </w:tr>
      <w:tr w:rsidR="00B041C5" w14:paraId="01F8EF8F" w14:textId="77777777" w:rsidTr="006E74F9">
        <w:trPr>
          <w:trHeight w:val="1888"/>
        </w:trPr>
        <w:tc>
          <w:tcPr>
            <w:tcW w:w="1560" w:type="dxa"/>
          </w:tcPr>
          <w:p w14:paraId="2903EEFA" w14:textId="77777777" w:rsidR="00B041C5" w:rsidRDefault="00B041C5" w:rsidP="006E74F9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7座以上机动车</w:t>
            </w:r>
          </w:p>
        </w:tc>
        <w:tc>
          <w:tcPr>
            <w:tcW w:w="4080" w:type="dxa"/>
          </w:tcPr>
          <w:p w14:paraId="16F3AEAF" w14:textId="77777777" w:rsidR="00B041C5" w:rsidRDefault="00B041C5" w:rsidP="006E74F9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两小时内5元，以后2元/小时</w:t>
            </w:r>
          </w:p>
        </w:tc>
        <w:tc>
          <w:tcPr>
            <w:tcW w:w="3270" w:type="dxa"/>
          </w:tcPr>
          <w:p w14:paraId="1D813C74" w14:textId="77777777" w:rsidR="00B041C5" w:rsidRDefault="00B041C5" w:rsidP="006E74F9">
            <w:pPr>
              <w:spacing w:line="500" w:lineRule="exact"/>
              <w:ind w:firstLineChars="300" w:firstLine="8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1元/小时</w:t>
            </w:r>
          </w:p>
        </w:tc>
      </w:tr>
      <w:tr w:rsidR="00B041C5" w14:paraId="12F97068" w14:textId="77777777" w:rsidTr="006E74F9">
        <w:trPr>
          <w:trHeight w:val="2616"/>
        </w:trPr>
        <w:tc>
          <w:tcPr>
            <w:tcW w:w="8910" w:type="dxa"/>
            <w:gridSpan w:val="3"/>
          </w:tcPr>
          <w:p w14:paraId="460AE404" w14:textId="77777777" w:rsidR="00B041C5" w:rsidRDefault="00B041C5" w:rsidP="006E74F9">
            <w:pPr>
              <w:spacing w:line="500" w:lineRule="exact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收费标准：</w:t>
            </w:r>
          </w:p>
          <w:p w14:paraId="2ADA4799" w14:textId="77777777" w:rsidR="00B041C5" w:rsidRDefault="00B041C5" w:rsidP="006E74F9">
            <w:pPr>
              <w:spacing w:line="500" w:lineRule="exact"/>
              <w:ind w:firstLine="60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停放30分钟以内（含30分钟）免费，停放不足2小时按2小时计收。计时收费时段为：当日08:00至次日08:00时一天24小时之内；连续一次停放时间超过次日08:00时的，自次日08:00时起重新计时收费。</w:t>
            </w:r>
          </w:p>
        </w:tc>
      </w:tr>
    </w:tbl>
    <w:p w14:paraId="065A05A0" w14:textId="77777777" w:rsidR="00B041C5" w:rsidRDefault="00B041C5" w:rsidP="00B041C5">
      <w:pPr>
        <w:spacing w:line="500" w:lineRule="exact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三、服务内容</w:t>
      </w:r>
    </w:p>
    <w:p w14:paraId="4696754F" w14:textId="77777777" w:rsidR="00B041C5" w:rsidRDefault="00B041C5" w:rsidP="00B041C5">
      <w:pPr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3.1（1）承担玉溪市第二人民医院院内全天候24小时道路交通秩序维护、引导车辆按规范要求停放，非停车位禁止停放车辆，严禁阻塞道路交通；（2）承担停车场收费管理和车辆停放管理及安全看护工作；（3）承担停车场系统设备的维修和养护工作（系统数据保存一年），包括停车场入口人脸识别系统维护、停车场设施维修维护、道路交通标识安装设置、停车位标识标线规划实施等费用；（4）负责做好停车场的日常安全管理和消防安全工作；（5）派驻停车场工作人员必须身体健康、遵纪守法、无违法犯罪前科，遵守医院规章制度，维护医院的良好形象，并具有良好个人素质和服务技能；（6）成交</w:t>
      </w:r>
      <w:r>
        <w:rPr>
          <w:rFonts w:ascii="宋体" w:hAnsi="宋体" w:cs="宋体" w:hint="eastAsia"/>
          <w:sz w:val="28"/>
          <w:szCs w:val="28"/>
        </w:rPr>
        <w:t>公司不能拖欠员工工资，必须每月按时足额发放。一旦出现拖欠行为，影响医院安全工作，医院有权单方解除合同并诉求</w:t>
      </w:r>
      <w:proofErr w:type="gramStart"/>
      <w:r>
        <w:rPr>
          <w:rFonts w:ascii="宋体" w:hAnsi="宋体" w:cs="宋体" w:hint="eastAsia"/>
          <w:sz w:val="28"/>
          <w:szCs w:val="28"/>
        </w:rPr>
        <w:t>赔尝</w:t>
      </w:r>
      <w:proofErr w:type="gramEnd"/>
      <w:r>
        <w:rPr>
          <w:rFonts w:ascii="宋体" w:hAnsi="宋体" w:cs="宋体" w:hint="eastAsia"/>
          <w:sz w:val="28"/>
          <w:szCs w:val="28"/>
        </w:rPr>
        <w:t>由此造成的</w:t>
      </w:r>
      <w:proofErr w:type="gramStart"/>
      <w:r>
        <w:rPr>
          <w:rFonts w:ascii="宋体" w:hAnsi="宋体" w:cs="宋体" w:hint="eastAsia"/>
          <w:sz w:val="28"/>
          <w:szCs w:val="28"/>
        </w:rPr>
        <w:t>埙</w:t>
      </w:r>
      <w:proofErr w:type="gramEnd"/>
      <w:r>
        <w:rPr>
          <w:rFonts w:ascii="宋体" w:hAnsi="宋体" w:cs="宋体" w:hint="eastAsia"/>
          <w:sz w:val="28"/>
          <w:szCs w:val="28"/>
        </w:rPr>
        <w:t>失。</w:t>
      </w:r>
    </w:p>
    <w:p w14:paraId="151F3BA8" w14:textId="77777777" w:rsidR="00B041C5" w:rsidRDefault="00B041C5" w:rsidP="00B041C5">
      <w:pPr>
        <w:spacing w:line="50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3.2停车场机动车收费标准：按采购人要求和玉溪市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红塔区发展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和改革局（玉红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发改价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费【2020】9号）收费标准内执行。对政府（含采购人）公务车、消防救援车、军警车、救护车、职工车辆，持医院临时通行证车辆免费停放。</w:t>
      </w:r>
    </w:p>
    <w:p w14:paraId="6A405B58" w14:textId="77777777" w:rsidR="00B041C5" w:rsidRDefault="00B041C5" w:rsidP="00B041C5">
      <w:pPr>
        <w:spacing w:line="500" w:lineRule="exact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3.3</w:t>
      </w:r>
      <w:r>
        <w:rPr>
          <w:rFonts w:ascii="宋体" w:hAnsi="宋体" w:cs="宋体" w:hint="eastAsia"/>
          <w:sz w:val="28"/>
          <w:szCs w:val="28"/>
        </w:rPr>
        <w:t>门诊患者凭当日就诊收据、凭证、住院患者凭有效住院收据、凭证2小时内免费停放，超过2小时按正常计时收费（包括2小时）。</w:t>
      </w:r>
    </w:p>
    <w:p w14:paraId="41FD2B77" w14:textId="77777777" w:rsidR="00B041C5" w:rsidRDefault="00B041C5" w:rsidP="00B041C5">
      <w:pPr>
        <w:pStyle w:val="a0"/>
        <w:rPr>
          <w:rFonts w:hint="eastAsia"/>
        </w:rPr>
      </w:pPr>
      <w:r>
        <w:rPr>
          <w:rFonts w:ascii="宋体" w:hAnsi="宋体" w:cs="宋体" w:hint="eastAsia"/>
          <w:sz w:val="28"/>
          <w:szCs w:val="28"/>
        </w:rPr>
        <w:t>成交人需每月将收费收入情况报送医院保卫科处，附每日收费情况表。</w:t>
      </w:r>
    </w:p>
    <w:p w14:paraId="28794EAC" w14:textId="77777777" w:rsidR="00B041C5" w:rsidRDefault="00B041C5" w:rsidP="00B041C5">
      <w:pPr>
        <w:spacing w:line="500" w:lineRule="exact"/>
        <w:rPr>
          <w:rFonts w:ascii="宋体" w:hAnsi="宋体" w:cs="宋体" w:hint="eastAsia"/>
          <w:sz w:val="28"/>
          <w:szCs w:val="28"/>
        </w:rPr>
      </w:pPr>
    </w:p>
    <w:p w14:paraId="50CBD92D" w14:textId="77777777" w:rsidR="00B041C5" w:rsidRDefault="00B041C5" w:rsidP="00B041C5">
      <w:pPr>
        <w:pStyle w:val="a0"/>
        <w:spacing w:line="500" w:lineRule="exact"/>
        <w:rPr>
          <w:rFonts w:ascii="宋体" w:hAnsi="宋体" w:cs="宋体" w:hint="eastAsia"/>
          <w:sz w:val="28"/>
          <w:szCs w:val="28"/>
        </w:rPr>
        <w:sectPr w:rsidR="00B041C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 xml:space="preserve">  3.4</w:t>
      </w:r>
      <w:r>
        <w:rPr>
          <w:rFonts w:ascii="宋体" w:hAnsi="宋体" w:cs="宋体" w:hint="eastAsia"/>
          <w:color w:val="000000"/>
          <w:sz w:val="28"/>
          <w:szCs w:val="28"/>
        </w:rPr>
        <w:t>停车场外包过程中产生的一切费用均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由成交人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负责。</w:t>
      </w:r>
    </w:p>
    <w:p w14:paraId="0D3D824D" w14:textId="77777777" w:rsidR="0013544F" w:rsidRPr="00B041C5" w:rsidRDefault="0013544F"/>
    <w:sectPr w:rsidR="0013544F" w:rsidRPr="00B04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28AD"/>
    <w:multiLevelType w:val="singleLevel"/>
    <w:tmpl w:val="666728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C5"/>
    <w:rsid w:val="0013544F"/>
    <w:rsid w:val="00B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8DF0"/>
  <w15:chartTrackingRefBased/>
  <w15:docId w15:val="{02DE374E-52BC-47CD-800E-F3C00A1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041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B041C5"/>
  </w:style>
  <w:style w:type="character" w:customStyle="1" w:styleId="a4">
    <w:name w:val="正文文本 字符"/>
    <w:basedOn w:val="a1"/>
    <w:link w:val="a0"/>
    <w:rsid w:val="00B041C5"/>
    <w:rPr>
      <w:rFonts w:ascii="Calibri" w:eastAsia="宋体" w:hAnsi="Calibri" w:cs="Times New Roman"/>
      <w:szCs w:val="24"/>
    </w:rPr>
  </w:style>
  <w:style w:type="table" w:styleId="a5">
    <w:name w:val="Table Grid"/>
    <w:basedOn w:val="a2"/>
    <w:uiPriority w:val="59"/>
    <w:qFormat/>
    <w:rsid w:val="00B041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 宏伟</dc:creator>
  <cp:keywords/>
  <dc:description/>
  <cp:lastModifiedBy>普 宏伟</cp:lastModifiedBy>
  <cp:revision>1</cp:revision>
  <dcterms:created xsi:type="dcterms:W3CDTF">2023-05-30T05:38:00Z</dcterms:created>
  <dcterms:modified xsi:type="dcterms:W3CDTF">2023-05-30T05:38:00Z</dcterms:modified>
</cp:coreProperties>
</file>